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3"/>
        <w:gridCol w:w="7088"/>
        <w:tblGridChange w:id="0">
          <w:tblGrid>
            <w:gridCol w:w="2693"/>
            <w:gridCol w:w="70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Seminarium pracy dyplomowej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B3/JII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II stopnia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rok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 3 , 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Przedmiot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podstawowy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 Jolanta Wąsacz-Krztoń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 Jolanta Wąsacz-Krztoń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  <w:tblGridChange w:id="0">
          <w:tblGrid>
            <w:gridCol w:w="1048"/>
            <w:gridCol w:w="922"/>
            <w:gridCol w:w="801"/>
            <w:gridCol w:w="851"/>
            <w:gridCol w:w="811"/>
            <w:gridCol w:w="828"/>
            <w:gridCol w:w="779"/>
            <w:gridCol w:w="958"/>
            <w:gridCol w:w="1205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zajęcia w formie tradycyjnej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realizowane z wykorzystaniem metod i technik kształcenia na odległość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bez oceny w semestrze 3 i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Znajomość metodologii pracy naukowej, zasad i warsztatu pisarstwa naukowego w stopniu podstawowym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0"/>
        <w:gridCol w:w="8820"/>
        <w:tblGridChange w:id="0">
          <w:tblGrid>
            <w:gridCol w:w="850"/>
            <w:gridCol w:w="88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określenie i sprecyzowanie problemu badawczego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Przyporządkowanie właściwej/odpowiedniej metody badawczej, wraz z narzędziami badawczymi do obranego problemu badawczego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opracowanie przez studenta w formie pisemnej problemu badawczego, w postaci końcowej pracy dyplomowej-magisterskiej, pod kierunkiem promotora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0"/>
        <w:gridCol w:w="6096"/>
        <w:gridCol w:w="1874"/>
        <w:tblGridChange w:id="0">
          <w:tblGrid>
            <w:gridCol w:w="1700"/>
            <w:gridCol w:w="6096"/>
            <w:gridCol w:w="18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 (efekt uczenia się)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ce181e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zapoznaje się z  literaturą przedmiotu, związaną z zagadnieniami dotyczącymi wybranego do opracowania problemu badawczego, związanego z kierunkiem  studiów. Korzysta z różnorodnych źródeł potrzebnych do napisania pracy dyplomowej.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przygotować samodzielną pracę dyplomową wykazując się znajomością zasad  metodologicznych i obowiązujących norm redakcyjnych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podejmuje dyskusję  na  tematy społeczne, naukowe i etyczne oraz potrafi je odzwierciedlić w obszarze własnej pracy naukowej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K_K07</w:t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3.3Treści programowe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Zakres problematyki seminarium  koncentruje się wokół zagadnień związanych z kierunkiem jazz i muzyka rozrywkowa, z uwzględnieniem poszczególnych specjalności. Wybór tematu do realizacji podczas seminarium uwzględnia indywidualne zainteresowania studenta.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Dyskusja dydaktyczna, konsultacje, krytyczna lektura kolejnych rozdziałów prac, prezentacja i omawianie wybranych problemów badawczych.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4"/>
        <w:gridCol w:w="5528"/>
        <w:gridCol w:w="2127"/>
        <w:tblGridChange w:id="0">
          <w:tblGrid>
            <w:gridCol w:w="1984"/>
            <w:gridCol w:w="5528"/>
            <w:gridCol w:w="21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1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Sprawozdanie,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Sprawozdanie,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Sprawozdanie,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seminarium </w:t>
            </w:r>
          </w:p>
        </w:tc>
      </w:tr>
    </w:tbl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uzyskania zaliczenia jest obecność na seminarium i wykonywanie zaleconych prac, przygotowywanie konspektu i bibliografii pracy licencjackiej oraz stopniowa realizacja kolejnych części pracy, aż do jej ukończenia i oddania do oceny promotora oraz recenzenta.</w:t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semestr- zaliczenie bez oceny- przygotowywanie konspektu i bibliografii pracy dyplomowej-magisterskiej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 semestr- zaliczenie bez oceny- oddanie do oceny całości pracy dyplomowej- magisterskiej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</w:t>
            </w:r>
            <w:r w:rsidDel="00000000" w:rsidR="00000000" w:rsidRPr="00000000">
              <w:rPr>
                <w:rFonts w:ascii="Corbel" w:cs="Corbel" w:eastAsia="Corbel" w:hAnsi="Corbel"/>
                <w:b w:val="1"/>
                <w:sz w:val="24"/>
                <w:szCs w:val="24"/>
                <w:rtl w:val="0"/>
              </w:rPr>
              <w:t xml:space="preserve"> na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zrealizowanie aktywności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3"/>
        <w:gridCol w:w="3970"/>
        <w:tblGridChange w:id="0">
          <w:tblGrid>
            <w:gridCol w:w="3543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dostosowana jest do wybranego tematu pracy dyplomowej.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 J. Zieliński,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Metodologia pracy naukowej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Warszawa 2012; Majchrzak J.,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Metodyka pisania prac magisterskich i dyplomowych: poradnik pisania prac promocyjnych oraz innych opracowań naukowych wraz z przygotowaniem ich do obrony lub publikacji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., Wyd. 3., AE, Poznań 1999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MS Gothic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TytuZnak" w:customStyle="1">
    <w:name w:val="Tytuł Znak"/>
    <w:link w:val="Tytu"/>
    <w:qFormat w:val="1"/>
    <w:rsid w:val="00BD66E9"/>
    <w:rPr>
      <w:rFonts w:eastAsia="Times New Roman"/>
      <w:b w:val="1"/>
      <w:bCs w:val="1"/>
      <w:lang w:eastAsia="pl-PL"/>
    </w:rPr>
  </w:style>
  <w:style w:type="character" w:styleId="TekstdymkaZnak" w:customStyle="1">
    <w:name w:val="Tekst dymka Znak"/>
    <w:link w:val="Tekstdymka"/>
    <w:uiPriority w:val="99"/>
    <w:semiHidden w:val="1"/>
    <w:qFormat w:val="1"/>
    <w:rsid w:val="00CF78ED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link w:val="Nagwek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StopkaZnak" w:customStyle="1">
    <w:name w:val="Stopka Znak"/>
    <w:link w:val="Stopka1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TekstprzypisudolnegoZnak" w:customStyle="1">
    <w:name w:val="Tekst przypisu dolnego Znak"/>
    <w:link w:val="Tekstprzypisudolnego1"/>
    <w:uiPriority w:val="99"/>
    <w:semiHidden w:val="1"/>
    <w:qFormat w:val="1"/>
    <w:rsid w:val="0085747A"/>
    <w:rPr>
      <w:rFonts w:ascii="Calibri" w:cs="Times New Roman" w:hAnsi="Calibri"/>
      <w:sz w:val="20"/>
      <w:szCs w:val="20"/>
    </w:rPr>
  </w:style>
  <w:style w:type="character" w:styleId="Zakotwiczenieprzypisudolnego" w:customStyle="1">
    <w:name w:val="Zakotwiczenie przypisu dolnego"/>
    <w:rsid w:val="00DF308D"/>
    <w:rPr>
      <w:vertAlign w:val="superscript"/>
    </w:rPr>
  </w:style>
  <w:style w:type="character" w:styleId="FootnoteCharacters" w:customStyle="1">
    <w:name w:val="Footnote Characters"/>
    <w:uiPriority w:val="99"/>
    <w:semiHidden w:val="1"/>
    <w:unhideWhenUsed w:val="1"/>
    <w:qFormat w:val="1"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 w:val="1"/>
    <w:qFormat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qFormat w:val="1"/>
    <w:rsid w:val="0085747A"/>
  </w:style>
  <w:style w:type="character" w:styleId="czeinternetowe" w:customStyle="1">
    <w:name w:val="Łącze internetowe"/>
    <w:uiPriority w:val="99"/>
    <w:unhideWhenUsed w:val="1"/>
    <w:rsid w:val="00B819C8"/>
    <w:rPr>
      <w:color w:val="0000ff"/>
      <w:u w:val="single"/>
    </w:rPr>
  </w:style>
  <w:style w:type="character" w:styleId="Znakiprzypiswdolnych" w:customStyle="1">
    <w:name w:val="Znaki przypisów dolnych"/>
    <w:qFormat w:val="1"/>
    <w:rsid w:val="00DF308D"/>
  </w:style>
  <w:style w:type="character" w:styleId="Zakotwiczenieprzypisukocowego" w:customStyle="1">
    <w:name w:val="Zakotwiczenie przypisu końcowego"/>
    <w:rsid w:val="00DF308D"/>
    <w:rPr>
      <w:vertAlign w:val="superscript"/>
    </w:rPr>
  </w:style>
  <w:style w:type="character" w:styleId="Znakiprzypiswkocowych" w:customStyle="1">
    <w:name w:val="Znaki przypisów końcowych"/>
    <w:qFormat w:val="1"/>
    <w:rsid w:val="00DF308D"/>
  </w:style>
  <w:style w:type="paragraph" w:styleId="Nagwek">
    <w:name w:val="header"/>
    <w:basedOn w:val="Normalny"/>
    <w:next w:val="Tekstpodstawowy"/>
    <w:link w:val="NagwekZnak"/>
    <w:qFormat w:val="1"/>
    <w:rsid w:val="00DF308D"/>
    <w:pPr>
      <w:keepNext w:val="1"/>
      <w:spacing w:after="120" w:before="240"/>
    </w:pPr>
    <w:rPr>
      <w:rFonts w:ascii="Liberation Sans" w:cs="Arial Unicode MS" w:eastAsia="Arial Unicode MS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paragraph" w:styleId="Lista">
    <w:name w:val="List"/>
    <w:basedOn w:val="Tekstpodstawowy"/>
    <w:rsid w:val="00DF308D"/>
  </w:style>
  <w:style w:type="paragraph" w:styleId="Legenda1" w:customStyle="1">
    <w:name w:val="Legenda1"/>
    <w:basedOn w:val="Normalny"/>
    <w:qFormat w:val="1"/>
    <w:rsid w:val="00DF308D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qFormat w:val="1"/>
    <w:rsid w:val="00DF308D"/>
    <w:pPr>
      <w:suppressLineNumbers w:val="1"/>
    </w:pPr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Nagwek1" w:customStyle="1">
    <w:name w:val="Nagłówek1"/>
    <w:basedOn w:val="Normalny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1" w:customStyle="1">
    <w:name w:val="Stopka1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 w:val="1"/>
    <w:rsid w:val="0085747A"/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1" w:customStyle="1">
    <w:name w:val="Tekst przypisu dolnego1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85747A"/>
    <w:pPr>
      <w:tabs>
        <w:tab w:val="left" w:pos="-5643"/>
      </w:tabs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qFormat w:val="1"/>
    <w:rsid w:val="0085747A"/>
    <w:pPr>
      <w:tabs>
        <w:tab w:val="left" w:pos="-5814"/>
        <w:tab w:val="left" w:pos="720"/>
      </w:tabs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85747A"/>
    <w:pPr>
      <w:tabs>
        <w:tab w:val="left" w:pos="-5814"/>
      </w:tabs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TreA" w:customStyle="1">
    <w:name w:val="Treść A"/>
    <w:qFormat w:val="1"/>
    <w:rsid w:val="00DF308D"/>
    <w:pPr>
      <w:spacing w:after="200" w:line="276" w:lineRule="auto"/>
    </w:pPr>
    <w:rPr>
      <w:rFonts w:ascii="Calibri" w:cs="Calibri" w:hAnsi="Calibri"/>
      <w:color w:val="000000"/>
      <w:sz w:val="22"/>
      <w:szCs w:val="22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ayaAtI9urBBh8h5AKMqvTq0W8w==">CgMxLjA4AHIhMTVKV2JDY29xSy1WSUVCLUZRajBQTWdSZGN1a3g5aVVM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2020-09-29T13:03:00Z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